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  <w:r>
        <w:rPr>
          <w:rtl w:val="0"/>
        </w:rPr>
        <w:t xml:space="preserve">                   </w:t>
      </w:r>
      <w:r>
        <w:rPr>
          <w:rFonts w:ascii="Helvetica Neue Medium" w:hAnsi="Helvetica Neue Medium"/>
          <w:outline w:val="0"/>
          <w:color w:val="004c7f"/>
          <w:rtl w:val="0"/>
          <w:lang w:val="en-US"/>
          <w14:textFill>
            <w14:solidFill>
              <w14:srgbClr w14:val="004D80"/>
            </w14:solidFill>
          </w14:textFill>
        </w:rPr>
        <w:t xml:space="preserve">                  </w:t>
      </w: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:lang w:val="en-US"/>
          <w14:textFill>
            <w14:solidFill>
              <w14:srgbClr w14:val="004D80"/>
            </w14:solidFill>
          </w14:textFill>
        </w:rPr>
        <w:t>THE HABIT SCORECARD</w:t>
      </w: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</w:p>
    <w:tbl>
      <w:tblPr>
        <w:tblW w:w="9632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fefffe"/>
        <w:tblLayout w:type="fixed"/>
      </w:tblPr>
      <w:tblGrid>
        <w:gridCol w:w="2408"/>
        <w:gridCol w:w="2408"/>
        <w:gridCol w:w="2408"/>
        <w:gridCol w:w="2408"/>
      </w:tblGrid>
      <w:tr>
        <w:tblPrEx>
          <w:shd w:val="clear" w:color="auto" w:fill="004c7f"/>
        </w:tblPrEx>
        <w:trPr>
          <w:trHeight w:val="962" w:hRule="atLeast"/>
          <w:tblHeader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004c7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3"/>
              <w:jc w:val="center"/>
            </w:pPr>
            <w:r>
              <w:rPr>
                <w:rtl w:val="0"/>
              </w:rPr>
              <w:t xml:space="preserve"> </w:t>
            </w:r>
            <w:r>
              <w:rPr>
                <w:sz w:val="26"/>
                <w:szCs w:val="26"/>
                <w:rtl w:val="0"/>
                <w:lang w:val="en-US"/>
              </w:rPr>
              <w:t>THE HABIT</w:t>
            </w:r>
          </w:p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004c7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3"/>
              <w:jc w:val="center"/>
              <w:rPr>
                <w:sz w:val="26"/>
                <w:szCs w:val="26"/>
              </w:rPr>
            </w:pPr>
            <w:r>
              <w:rPr>
                <w:rtl w:val="0"/>
              </w:rPr>
              <w:t xml:space="preserve"> </w:t>
            </w:r>
            <w:r>
              <w:rPr>
                <w:sz w:val="26"/>
                <w:szCs w:val="26"/>
                <w:rtl w:val="0"/>
              </w:rPr>
              <w:t>IS IT A GOOD HABIT?</w:t>
            </w:r>
          </w:p>
          <w:p>
            <w:pPr>
              <w:pStyle w:val="Table Style 3"/>
              <w:jc w:val="center"/>
            </w:pPr>
            <w:r>
              <w:rPr>
                <w:rtl w:val="0"/>
              </w:rPr>
              <w:t xml:space="preserve"> +</w:t>
            </w:r>
          </w:p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004c7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3"/>
              <w:jc w:val="center"/>
            </w:pPr>
            <w:r>
              <w:rPr>
                <w:rFonts w:ascii="Helvetica Neue" w:hAnsi="Helvetica Neue"/>
                <w:sz w:val="26"/>
                <w:szCs w:val="26"/>
                <w:rtl w:val="0"/>
              </w:rPr>
              <w:t>IS IT A BAD HABIT?</w:t>
            </w:r>
          </w:p>
          <w:p>
            <w:pPr>
              <w:pStyle w:val="Table Style 3"/>
              <w:jc w:val="center"/>
            </w:pPr>
            <w:r>
              <w:rPr>
                <w:rFonts w:ascii="Helvetica Neue" w:hAnsi="Helvetica Neue"/>
                <w:sz w:val="26"/>
                <w:szCs w:val="26"/>
                <w:rtl w:val="0"/>
              </w:rPr>
              <w:t>-</w:t>
            </w:r>
          </w:p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004c7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3"/>
              <w:jc w:val="center"/>
            </w:pPr>
            <w:r>
              <w:rPr>
                <w:rFonts w:ascii="Helvetica Neue" w:hAnsi="Helvetica Neue"/>
                <w:sz w:val="26"/>
                <w:szCs w:val="26"/>
                <w:rtl w:val="0"/>
              </w:rPr>
              <w:t>IS IT A NEUTRAL HABIT?</w:t>
            </w:r>
          </w:p>
          <w:p>
            <w:pPr>
              <w:pStyle w:val="Table Style 3"/>
              <w:jc w:val="center"/>
            </w:pPr>
            <w:r>
              <w:rPr>
                <w:rFonts w:ascii="Helvetica Neue" w:hAnsi="Helvetica Neue"/>
                <w:sz w:val="26"/>
                <w:szCs w:val="26"/>
                <w:rtl w:val="0"/>
              </w:rPr>
              <w:t>=</w:t>
            </w:r>
          </w:p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fefffe"/>
        </w:tblPrEx>
        <w:trPr>
          <w:trHeight w:val="252" w:hRule="atLeast"/>
        </w:trPr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fefff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0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7e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:lang w:val="en-US"/>
          <w14:textFill>
            <w14:solidFill>
              <w14:srgbClr w14:val="004D80"/>
            </w14:solidFill>
          </w14:textFill>
        </w:rPr>
        <w:t xml:space="preserve">                               GUIDE</w:t>
      </w: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</w:p>
    <w:p>
      <w:pPr>
        <w:pStyle w:val="Body"/>
        <w:numPr>
          <w:ilvl w:val="0"/>
          <w:numId w:val="2"/>
        </w:numPr>
        <w:bidi w:val="0"/>
        <w:rPr>
          <w:sz w:val="36"/>
          <w:szCs w:val="36"/>
        </w:rPr>
      </w:pP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:lang w:val="en-US"/>
          <w14:textFill>
            <w14:solidFill>
              <w14:srgbClr w14:val="004D80"/>
            </w14:solidFill>
          </w14:textFill>
        </w:rPr>
        <w:t>List all things you do on a daily basis and without thinking such as waking up, brushing your teeth, checking your phone, taking a shower, drinking coffee, etc</w:t>
      </w: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:lang w:val="en-US"/>
          <w14:textFill>
            <w14:solidFill>
              <w14:srgbClr w14:val="004D80"/>
            </w14:solidFill>
          </w14:textFill>
        </w:rPr>
        <w:t>.</w:t>
      </w: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</w:p>
    <w:p>
      <w:pPr>
        <w:pStyle w:val="Body"/>
        <w:numPr>
          <w:ilvl w:val="0"/>
          <w:numId w:val="2"/>
        </w:numPr>
        <w:bidi w:val="0"/>
        <w:rPr>
          <w:sz w:val="36"/>
          <w:szCs w:val="36"/>
        </w:rPr>
      </w:pP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:lang w:val="en-US"/>
          <w14:textFill>
            <w14:solidFill>
              <w14:srgbClr w14:val="004D80"/>
            </w14:solidFill>
          </w14:textFill>
        </w:rPr>
        <w:t xml:space="preserve">Look at each behavior and ask yourself if it is a good, bad or neutral habit. </w:t>
      </w:r>
    </w:p>
    <w:p>
      <w:pPr>
        <w:pStyle w:val="Body"/>
        <w:numPr>
          <w:ilvl w:val="0"/>
          <w:numId w:val="4"/>
        </w:numPr>
        <w:bidi w:val="0"/>
        <w:rPr>
          <w:sz w:val="36"/>
          <w:szCs w:val="36"/>
        </w:rPr>
      </w:pP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:lang w:val="en-US"/>
          <w14:textFill>
            <w14:solidFill>
              <w14:srgbClr w14:val="004D80"/>
            </w14:solidFill>
          </w14:textFill>
        </w:rPr>
        <w:t xml:space="preserve">If it is a good habit (i.e. it will benefit you in the long run), write </w:t>
      </w:r>
      <w:r>
        <w:rPr>
          <w:rFonts w:ascii="Helvetica Neue Medium" w:hAnsi="Helvetica Neue Medium" w:hint="default"/>
          <w:outline w:val="0"/>
          <w:color w:val="004c7f"/>
          <w:sz w:val="36"/>
          <w:szCs w:val="36"/>
          <w:rtl w:val="0"/>
          <w14:textFill>
            <w14:solidFill>
              <w14:srgbClr w14:val="004D80"/>
            </w14:solidFill>
          </w14:textFill>
        </w:rPr>
        <w:t>“</w:t>
      </w: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14:textFill>
            <w14:solidFill>
              <w14:srgbClr w14:val="004D80"/>
            </w14:solidFill>
          </w14:textFill>
        </w:rPr>
        <w:t>+</w:t>
      </w:r>
      <w:r>
        <w:rPr>
          <w:rFonts w:ascii="Helvetica Neue Medium" w:hAnsi="Helvetica Neue Medium" w:hint="default"/>
          <w:outline w:val="0"/>
          <w:color w:val="004c7f"/>
          <w:sz w:val="36"/>
          <w:szCs w:val="36"/>
          <w:rtl w:val="0"/>
          <w14:textFill>
            <w14:solidFill>
              <w14:srgbClr w14:val="004D80"/>
            </w14:solidFill>
          </w14:textFill>
        </w:rPr>
        <w:t xml:space="preserve">” </w:t>
      </w: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:lang w:val="en-US"/>
          <w14:textFill>
            <w14:solidFill>
              <w14:srgbClr w14:val="004D80"/>
            </w14:solidFill>
          </w14:textFill>
        </w:rPr>
        <w:t xml:space="preserve">next to it. </w:t>
      </w:r>
    </w:p>
    <w:p>
      <w:pPr>
        <w:pStyle w:val="Body"/>
        <w:numPr>
          <w:ilvl w:val="0"/>
          <w:numId w:val="4"/>
        </w:numPr>
        <w:bidi w:val="0"/>
        <w:rPr>
          <w:sz w:val="36"/>
          <w:szCs w:val="36"/>
        </w:rPr>
      </w:pP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:lang w:val="en-US"/>
          <w14:textFill>
            <w14:solidFill>
              <w14:srgbClr w14:val="004D80"/>
            </w14:solidFill>
          </w14:textFill>
        </w:rPr>
        <w:t xml:space="preserve">If it is a bad habit (i.e. it will have a negative outcome in the long run), write </w:t>
      </w:r>
      <w:r>
        <w:rPr>
          <w:rFonts w:ascii="Helvetica Neue Medium" w:hAnsi="Helvetica Neue Medium" w:hint="default"/>
          <w:outline w:val="0"/>
          <w:color w:val="004c7f"/>
          <w:sz w:val="36"/>
          <w:szCs w:val="36"/>
          <w:rtl w:val="0"/>
          <w14:textFill>
            <w14:solidFill>
              <w14:srgbClr w14:val="004D80"/>
            </w14:solidFill>
          </w14:textFill>
        </w:rPr>
        <w:t xml:space="preserve">“–” </w:t>
      </w: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:lang w:val="en-US"/>
          <w14:textFill>
            <w14:solidFill>
              <w14:srgbClr w14:val="004D80"/>
            </w14:solidFill>
          </w14:textFill>
        </w:rPr>
        <w:t>next to it.</w:t>
      </w: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  <w:r>
        <w:rPr>
          <w:rFonts w:ascii="Helvetica Neue Medium" w:hAnsi="Helvetica Neue Medium" w:hint="default"/>
          <w:outline w:val="0"/>
          <w:color w:val="004c7f"/>
          <w:sz w:val="36"/>
          <w:szCs w:val="36"/>
          <w:rtl w:val="0"/>
          <w14:textFill>
            <w14:solidFill>
              <w14:srgbClr w14:val="004D80"/>
            </w14:solidFill>
          </w14:textFill>
        </w:rPr>
        <w:t xml:space="preserve"> • </w:t>
      </w: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:lang w:val="en-US"/>
          <w14:textFill>
            <w14:solidFill>
              <w14:srgbClr w14:val="004D80"/>
            </w14:solidFill>
          </w14:textFill>
        </w:rPr>
        <w:t xml:space="preserve">If it is a neutral habit, write </w:t>
      </w:r>
      <w:r>
        <w:rPr>
          <w:rFonts w:ascii="Helvetica Neue Medium" w:hAnsi="Helvetica Neue Medium" w:hint="default"/>
          <w:outline w:val="0"/>
          <w:color w:val="004c7f"/>
          <w:sz w:val="36"/>
          <w:szCs w:val="36"/>
          <w:rtl w:val="0"/>
          <w14:textFill>
            <w14:solidFill>
              <w14:srgbClr w14:val="004D80"/>
            </w14:solidFill>
          </w14:textFill>
        </w:rPr>
        <w:t>“</w:t>
      </w: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14:textFill>
            <w14:solidFill>
              <w14:srgbClr w14:val="004D80"/>
            </w14:solidFill>
          </w14:textFill>
        </w:rPr>
        <w:t>=</w:t>
      </w:r>
      <w:r>
        <w:rPr>
          <w:rFonts w:ascii="Helvetica Neue Medium" w:hAnsi="Helvetica Neue Medium" w:hint="default"/>
          <w:outline w:val="0"/>
          <w:color w:val="004c7f"/>
          <w:sz w:val="36"/>
          <w:szCs w:val="36"/>
          <w:rtl w:val="0"/>
          <w14:textFill>
            <w14:solidFill>
              <w14:srgbClr w14:val="004D80"/>
            </w14:solidFill>
          </w14:textFill>
        </w:rPr>
        <w:t xml:space="preserve">” </w:t>
      </w: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:lang w:val="en-US"/>
          <w14:textFill>
            <w14:solidFill>
              <w14:srgbClr w14:val="004D80"/>
            </w14:solidFill>
          </w14:textFill>
        </w:rPr>
        <w:t xml:space="preserve">next to it. </w:t>
      </w: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:lang w:val="en-US"/>
          <w14:textFill>
            <w14:solidFill>
              <w14:srgbClr w14:val="004D80"/>
            </w14:solidFill>
          </w14:textFill>
        </w:rPr>
        <w:t xml:space="preserve">3. Be aware of your habits There is no need to change anything at first. </w:t>
      </w: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:lang w:val="en-US"/>
          <w14:textFill>
            <w14:solidFill>
              <w14:srgbClr w14:val="004D80"/>
            </w14:solidFill>
          </w14:textFill>
        </w:rPr>
        <w:t xml:space="preserve">The goal is to simply notice what is actually going on. </w:t>
      </w: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:lang w:val="en-US"/>
          <w14:textFill>
            <w14:solidFill>
              <w14:srgbClr w14:val="004D80"/>
            </w14:solidFill>
          </w14:textFill>
        </w:rPr>
        <w:t xml:space="preserve">Observe your thoughts and actions without judgment or internal criticism. </w:t>
      </w: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:lang w:val="en-US"/>
          <w14:textFill>
            <w14:solidFill>
              <w14:srgbClr w14:val="004D80"/>
            </w14:solidFill>
          </w14:textFill>
        </w:rPr>
        <w:t xml:space="preserve">The idea is to get you to recognize your habits and acknowledge the cues that trigger them. </w:t>
      </w:r>
    </w:p>
    <w:p>
      <w:pPr>
        <w:pStyle w:val="Body"/>
        <w:bidi w:val="0"/>
        <w:rPr>
          <w:rFonts w:ascii="Helvetica Neue Medium" w:cs="Helvetica Neue Medium" w:hAnsi="Helvetica Neue Medium" w:eastAsia="Helvetica Neue Medium"/>
          <w:outline w:val="0"/>
          <w:color w:val="004c7f"/>
          <w:sz w:val="36"/>
          <w:szCs w:val="36"/>
          <w14:textFill>
            <w14:solidFill>
              <w14:srgbClr w14:val="004D80"/>
            </w14:solidFill>
          </w14:textFill>
        </w:rPr>
      </w:pPr>
    </w:p>
    <w:p>
      <w:pPr>
        <w:pStyle w:val="Body"/>
        <w:bidi w:val="0"/>
      </w:pPr>
      <w:r>
        <w:rPr>
          <w:rFonts w:ascii="Helvetica Neue Medium" w:hAnsi="Helvetica Neue Medium"/>
          <w:outline w:val="0"/>
          <w:color w:val="004c7f"/>
          <w:sz w:val="36"/>
          <w:szCs w:val="36"/>
          <w:rtl w:val="0"/>
          <w:lang w:val="en-US"/>
          <w14:textFill>
            <w14:solidFill>
              <w14:srgbClr w14:val="004D80"/>
            </w14:solidFill>
          </w14:textFill>
        </w:rPr>
        <w:t>This will make it easier to discover which habits you should change and respond in a way that benefits you.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 Neue Medium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Bullet"/>
  </w:abstractNum>
  <w:abstractNum w:abstractNumId="3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3">
    <w:name w:val="Table Style 3"/>
    <w:next w:val="Table Style 3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fefffe"/>
      <w:spacing w:val="0"/>
      <w:kern w:val="0"/>
      <w:position w:val="0"/>
      <w:sz w:val="20"/>
      <w:szCs w:val="20"/>
      <w:u w:val="none"/>
      <w:vertAlign w:val="baseline"/>
      <w14:textOutline>
        <w14:noFill/>
      </w14:textOutline>
      <w14:textFill>
        <w14:solidFill>
          <w14:srgbClr w14:val="FFFFFF"/>
        </w14:solidFill>
      </w14:textFill>
    </w:rPr>
  </w:style>
  <w:style w:type="numbering" w:styleId="Numbered">
    <w:name w:val="Numbered"/>
    <w:pPr>
      <w:numPr>
        <w:numId w:val="1"/>
      </w:numPr>
    </w:pPr>
  </w:style>
  <w:style w:type="numbering" w:styleId="Bullet">
    <w:name w:val="Bullet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